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215"/>
        <w:gridCol w:w="3421"/>
        <w:gridCol w:w="3218"/>
      </w:tblGrid>
      <w:tr>
        <w:trPr>
          <w:trHeight w:val="1410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790575" cy="9321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1" t="-76" r="-91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164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ШЕСТОГО  СОЗЫВА   </w:t>
            </w:r>
          </w:p>
        </w:tc>
      </w:tr>
    </w:tbl>
    <w:p>
      <w:pPr>
        <w:pStyle w:val="Normal"/>
        <w:rPr>
          <w:rFonts w:eastAsia="Liberation Serif;Times New Roman" w:cs="Liberation Serif;Times New Roman"/>
          <w:sz w:val="28"/>
          <w:szCs w:val="28"/>
        </w:rPr>
      </w:pPr>
      <w:r>
        <w:rPr>
          <w:rFonts w:eastAsia="Liberation Serif;Times New Roman" w:cs="Liberation Serif;Times New Roman"/>
          <w:sz w:val="28"/>
          <w:szCs w:val="28"/>
        </w:rPr>
      </w:r>
    </w:p>
    <w:p>
      <w:pPr>
        <w:pStyle w:val="Normal"/>
        <w:rPr/>
      </w:pPr>
      <w:r>
        <w:rPr>
          <w:rFonts w:eastAsia="Liberation Serif;Times New Roman" w:cs="Liberation Serif;Times New Roman"/>
          <w:sz w:val="28"/>
          <w:szCs w:val="28"/>
        </w:rPr>
        <w:t xml:space="preserve"> 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b/>
          <w:bCs/>
          <w:sz w:val="28"/>
          <w:szCs w:val="28"/>
        </w:rPr>
        <w:t>от  28.03.2024  № 3</w:t>
      </w:r>
      <w:r>
        <w:rPr>
          <w:rFonts w:cs="Times New Roman" w:ascii="Times New Roman" w:hAnsi="Times New Roman"/>
          <w:b/>
          <w:bCs/>
          <w:sz w:val="28"/>
          <w:szCs w:val="28"/>
        </w:rPr>
        <w:t>50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- р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пос. Савино </w:t>
      </w:r>
    </w:p>
    <w:p>
      <w:pPr>
        <w:pStyle w:val="ConsPlusNormal"/>
        <w:rPr/>
      </w:pPr>
      <w:r>
        <w:rPr/>
        <w:t xml:space="preserve"> </w:t>
      </w:r>
    </w:p>
    <w:p>
      <w:pPr>
        <w:pStyle w:val="ConsPlusNormal"/>
        <w:jc w:val="left"/>
        <w:rPr/>
      </w:pPr>
      <w:r>
        <w:rPr>
          <w:rFonts w:eastAsia="Arial" w:cs="Arial"/>
        </w:rPr>
        <w:t xml:space="preserve">        </w:t>
      </w:r>
      <w:r>
        <w:rPr>
          <w:rFonts w:eastAsia="Arial" w:cs="Arial" w:ascii="Times New Roman" w:hAnsi="Times New Roman"/>
          <w:b/>
          <w:bCs/>
          <w:sz w:val="28"/>
          <w:szCs w:val="28"/>
        </w:rPr>
        <w:t xml:space="preserve">  </w:t>
      </w:r>
      <w:r>
        <w:rPr>
          <w:rFonts w:eastAsia="Arial" w:cs="Arial" w:ascii="Times New Roman" w:hAnsi="Times New Roman"/>
          <w:b/>
          <w:bCs/>
          <w:sz w:val="28"/>
          <w:szCs w:val="28"/>
        </w:rPr>
        <w:t>«</w:t>
      </w:r>
      <w:r>
        <w:rPr>
          <w:rFonts w:cs="Times New Roman" w:ascii="Times New Roman" w:hAnsi="Times New Roman"/>
          <w:b/>
          <w:bCs/>
          <w:sz w:val="28"/>
          <w:szCs w:val="28"/>
        </w:rPr>
        <w:t>О передаче  Савинским  муниципальным районом</w:t>
      </w:r>
    </w:p>
    <w:p>
      <w:pPr>
        <w:pStyle w:val="ConsPlusNormal"/>
        <w:jc w:val="left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Ивановской  области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Воскресенск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ому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сельскому  </w:t>
      </w:r>
    </w:p>
    <w:p>
      <w:pPr>
        <w:pStyle w:val="ConsPlusNormal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поселению  Савинского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 района  </w:t>
      </w:r>
    </w:p>
    <w:p>
      <w:pPr>
        <w:pStyle w:val="ConsPlusNormal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Ивановской  области полномочий </w:t>
      </w:r>
    </w:p>
    <w:p>
      <w:pPr>
        <w:pStyle w:val="ConsPlusNormal"/>
        <w:jc w:val="left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  созданию условий  для обеспечения </w:t>
      </w:r>
    </w:p>
    <w:p>
      <w:pPr>
        <w:pStyle w:val="ConsPlusNormal"/>
        <w:jc w:val="left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поселения   услугами  по  организации досуга  и  услугами </w:t>
      </w:r>
    </w:p>
    <w:p>
      <w:pPr>
        <w:pStyle w:val="ConsPlusNormal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организаций  культуры  на  2024 год».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 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В  соответствии  со  ст. 142.4  Бюджетного  кодекса  Российской  Федерации,    ч. 4  статьи  15  Федерального  закона от  06.10.2003 г. № 131-ФЗ  «Об  общих принципах  организации  местного  самоуправления в  Российской  Федерации», ст. 23  Устава  Савинского муниципального  района, Совет  Савинского  муниципального  района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р е ш и л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: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1. Савинскому   муниципальному  району Ивановской  области передать   </w:t>
      </w:r>
      <w:bookmarkStart w:id="0" w:name="__DdeLink__119276_489740082"/>
      <w:r>
        <w:rPr>
          <w:rFonts w:cs="Times New Roman" w:ascii="Times New Roman" w:hAnsi="Times New Roman"/>
          <w:sz w:val="28"/>
          <w:szCs w:val="28"/>
        </w:rPr>
        <w:t>Воскресенс</w:t>
      </w:r>
      <w:r>
        <w:rPr>
          <w:rFonts w:cs="Times New Roman" w:ascii="Times New Roman" w:hAnsi="Times New Roman"/>
          <w:sz w:val="28"/>
          <w:szCs w:val="28"/>
        </w:rPr>
        <w:t>кому</w:t>
      </w:r>
      <w:bookmarkEnd w:id="0"/>
      <w:r>
        <w:rPr>
          <w:rFonts w:cs="Times New Roman" w:ascii="Times New Roman" w:hAnsi="Times New Roman"/>
          <w:sz w:val="28"/>
          <w:szCs w:val="28"/>
        </w:rPr>
        <w:t xml:space="preserve">  сельскому  поселению  Савинского  муниципального  района  Ивановской  области  полномочия  по  созданию   условий  для  обеспечения  поселения  услугами   по  организации досуга  и услугами  организаций  культуры  на  2024 год.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Для  выполнения  вышеуказанных  полномочий  предоставить </w:t>
      </w:r>
      <w:r>
        <w:rPr>
          <w:rFonts w:cs="Times New Roman" w:ascii="Times New Roman" w:hAnsi="Times New Roman"/>
          <w:sz w:val="28"/>
          <w:szCs w:val="28"/>
        </w:rPr>
        <w:t>Воскресенс</w:t>
      </w:r>
      <w:r>
        <w:rPr>
          <w:rFonts w:cs="Times New Roman" w:ascii="Times New Roman" w:hAnsi="Times New Roman"/>
          <w:sz w:val="28"/>
          <w:szCs w:val="28"/>
        </w:rPr>
        <w:t xml:space="preserve">кому сельскому  поселению  Савинского  муниципального  района  Ивановской  области  за  счет  межбюджетных  трансфертов  следующие  денежные  средства -  </w:t>
      </w:r>
      <w:r>
        <w:rPr>
          <w:rFonts w:cs="Times New Roman" w:ascii="Times New Roman" w:hAnsi="Times New Roman"/>
          <w:sz w:val="28"/>
          <w:szCs w:val="28"/>
        </w:rPr>
        <w:t>46</w:t>
      </w:r>
      <w:r>
        <w:rPr>
          <w:rFonts w:cs="Times New Roman" w:ascii="Times New Roman" w:hAnsi="Times New Roman"/>
          <w:sz w:val="28"/>
          <w:szCs w:val="28"/>
        </w:rPr>
        <w:t>000,00 руб. (</w:t>
      </w:r>
      <w:r>
        <w:rPr>
          <w:rFonts w:cs="Times New Roman" w:ascii="Times New Roman" w:hAnsi="Times New Roman"/>
          <w:sz w:val="28"/>
          <w:szCs w:val="28"/>
        </w:rPr>
        <w:t xml:space="preserve">сорок шесть </w:t>
      </w:r>
      <w:r>
        <w:rPr>
          <w:rFonts w:cs="Times New Roman" w:ascii="Times New Roman" w:hAnsi="Times New Roman"/>
          <w:sz w:val="28"/>
          <w:szCs w:val="28"/>
        </w:rPr>
        <w:t xml:space="preserve"> тысяч  рублей).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2. Утвердить  методику  распределения  иных  межбюджетных  трансфертов  из  бюджета  Савинского  муниципального  района Ивановской  области  бюджету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Воскресенс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ко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го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сельского  поселения  Савинского  муниципального  района  Ивановской  области  на  осуществление  полномочий  по   созданию  условий для  обеспечения поселения услугами  по  организации  досуга  и  услугами  организаций  культуры. (Приложение 1).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3. Заключить  с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Воскресенс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ким   сельским  поселением Савинского  муниципального  района  Ивановской  области соглашение  о  передаче  полномочий   по  созданию  условий  для  обеспечения  поселения  услугами  по  организации  досуга  и  услугами  организаций  культуры.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4. 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5.  Настоящее  решение  вступает  в  силу  с   момента   подписания.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eastAsia="Arial"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 Савинского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 района                                                       С.В. Поварков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Совета  Савинского  муниципального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района                                                                                         С.Н.Карачёв</w:t>
      </w:r>
    </w:p>
    <w:p>
      <w:pPr>
        <w:pStyle w:val="ConsPlusNormal"/>
        <w:widowControl/>
        <w:suppressAutoHyphens w:val="true"/>
        <w:overflowPunct w:val="false"/>
        <w:bidi w:val="0"/>
        <w:ind w:left="227" w:right="0" w:firstLine="57"/>
        <w:jc w:val="both"/>
        <w:rPr/>
      </w:pPr>
      <w:r>
        <w:rPr/>
      </w:r>
    </w:p>
    <w:p>
      <w:pPr>
        <w:pStyle w:val="ConsPlusNormal"/>
        <w:widowControl/>
        <w:suppressAutoHyphens w:val="true"/>
        <w:overflowPunct w:val="false"/>
        <w:bidi w:val="0"/>
        <w:ind w:left="227" w:right="0" w:firstLine="57"/>
        <w:jc w:val="both"/>
        <w:rPr/>
      </w:pPr>
      <w:r>
        <w:rPr/>
      </w:r>
    </w:p>
    <w:p>
      <w:pPr>
        <w:pStyle w:val="ConsPlusNormal"/>
        <w:widowControl/>
        <w:suppressAutoHyphens w:val="true"/>
        <w:overflowPunct w:val="false"/>
        <w:bidi w:val="0"/>
        <w:ind w:left="227" w:right="0" w:firstLine="57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Приложение 1 </w:t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к решению Совета Савинского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8"/>
          <w:szCs w:val="28"/>
        </w:rPr>
        <w:t>муниципального  района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8"/>
          <w:szCs w:val="28"/>
        </w:rPr>
        <w:t>от   28.03.2024   № 349-р</w:t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МЕТОДИКА</w:t>
      </w:r>
    </w:p>
    <w:p>
      <w:pPr>
        <w:pStyle w:val="Normal"/>
        <w:widowControl/>
        <w:suppressAutoHyphens w:val="true"/>
        <w:bidi w:val="0"/>
        <w:ind w:left="0" w:right="-454" w:hanging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распределения иных межбюджетных трансфертов из бюджета Савинского</w:t>
      </w:r>
    </w:p>
    <w:p>
      <w:pPr>
        <w:pStyle w:val="Normal"/>
        <w:widowControl/>
        <w:suppressAutoHyphens w:val="true"/>
        <w:bidi w:val="0"/>
        <w:ind w:left="0" w:right="-454" w:hanging="0"/>
        <w:jc w:val="center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муниципального  района  Ивановской  области  бюджету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Воскресенс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</w:t>
      </w:r>
      <w:r>
        <w:rPr>
          <w:rFonts w:ascii="Times New Roman" w:hAnsi="Times New Roman"/>
          <w:b w:val="false"/>
          <w:bCs w:val="false"/>
          <w:sz w:val="28"/>
          <w:szCs w:val="28"/>
        </w:rPr>
        <w:t>ого  сельского  поселения  Савинского  муниципального  района  Ивановской  области  на осуществление  полномочий  по  созданию условий  для  обеспечения  услугами  по  организации досуга  и  услугами  организаций  культуры  на  2024 год.</w:t>
      </w:r>
    </w:p>
    <w:p>
      <w:pPr>
        <w:pStyle w:val="Normal"/>
        <w:widowControl/>
        <w:suppressAutoHyphens w:val="true"/>
        <w:bidi w:val="0"/>
        <w:ind w:left="0" w:right="-454" w:hanging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 xml:space="preserve">Расчет иных межбюджетных трансфертов из бюджета Савинского  муниципального  района  Ивановской  области бюджету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Воскресенс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ко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го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сельского  поселения Савинского  муниципального  района  Ивановской  области   на  осуществление  полномочий  по  созданию  условий  для  обеспечения  услугами  по  организации   досуга  и  услугами  организации культуры  на  2024 год производится  в  следующем  порядке: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 xml:space="preserve">Р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мт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=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Σ </w:t>
      </w:r>
      <w:r>
        <w:rPr>
          <w:rFonts w:ascii="Times New Roman" w:hAnsi="Times New Roman"/>
          <w:b w:val="false"/>
          <w:bCs w:val="false"/>
          <w:sz w:val="24"/>
          <w:szCs w:val="24"/>
        </w:rPr>
        <w:t>мз</w:t>
      </w:r>
      <w:r>
        <w:rPr>
          <w:rFonts w:ascii="Times New Roman" w:hAnsi="Times New Roman"/>
          <w:b w:val="false"/>
          <w:bCs w:val="false"/>
          <w:sz w:val="28"/>
          <w:szCs w:val="28"/>
        </w:rPr>
        <w:t>, где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      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Р </w:t>
      </w:r>
      <w:r>
        <w:rPr>
          <w:rFonts w:ascii="Times New Roman" w:hAnsi="Times New Roman"/>
          <w:b w:val="false"/>
          <w:bCs w:val="false"/>
          <w:sz w:val="24"/>
          <w:szCs w:val="24"/>
        </w:rPr>
        <w:t>мт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— размер межбюджетных трансфертов на осуществление  полномочий по созданию  условий  для  обеспечения  услугами  по  организации  досуга  и  услугами   организаций  культуры;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Σ </w:t>
      </w:r>
      <w:r>
        <w:rPr>
          <w:rFonts w:ascii="Times New Roman" w:hAnsi="Times New Roman"/>
          <w:b w:val="false"/>
          <w:bCs w:val="false"/>
          <w:sz w:val="24"/>
          <w:szCs w:val="24"/>
        </w:rPr>
        <w:t>мз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— материальные затраты на осуществление  полномочий по  осуществлению  мероприятий по  созданию  условий  для  обеспечения  услугами  по  организации  досуга  и  услугами  организации  культуры  на  2024 год  в  размере  </w:t>
      </w:r>
      <w:r>
        <w:rPr>
          <w:rFonts w:ascii="Times New Roman" w:hAnsi="Times New Roman"/>
          <w:b w:val="false"/>
          <w:bCs w:val="false"/>
          <w:sz w:val="28"/>
          <w:szCs w:val="28"/>
        </w:rPr>
        <w:t>46</w:t>
      </w:r>
      <w:r>
        <w:rPr>
          <w:rFonts w:ascii="Times New Roman" w:hAnsi="Times New Roman"/>
          <w:b w:val="false"/>
          <w:bCs w:val="false"/>
          <w:sz w:val="28"/>
          <w:szCs w:val="28"/>
        </w:rPr>
        <w:t>000,00 (с</w:t>
      </w:r>
      <w:r>
        <w:rPr>
          <w:rFonts w:ascii="Times New Roman" w:hAnsi="Times New Roman"/>
          <w:b w:val="false"/>
          <w:bCs w:val="false"/>
          <w:sz w:val="28"/>
          <w:szCs w:val="28"/>
        </w:rPr>
        <w:t>орок шесть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тысяч) рублей, в  том  числе:  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         </w:t>
      </w:r>
      <w:r>
        <w:rPr>
          <w:rFonts w:ascii="Times New Roman" w:hAnsi="Times New Roman"/>
          <w:b w:val="false"/>
          <w:bCs w:val="false"/>
          <w:sz w:val="28"/>
          <w:szCs w:val="28"/>
        </w:rPr>
        <w:t>п</w:t>
      </w:r>
      <w:r>
        <w:rPr>
          <w:rFonts w:eastAsia="Arial" w:cs="Times New Roman" w:ascii="Times New Roman" w:hAnsi="Times New Roman"/>
          <w:b w:val="false"/>
          <w:bCs w:val="false"/>
          <w:sz w:val="28"/>
          <w:szCs w:val="28"/>
        </w:rPr>
        <w:t xml:space="preserve">роведение  мероприятий по  направлению  досуга  и  культуры — </w:t>
      </w:r>
      <w:r>
        <w:rPr>
          <w:rFonts w:eastAsia="Arial" w:cs="Times New Roman" w:ascii="Times New Roman" w:hAnsi="Times New Roman"/>
          <w:b w:val="false"/>
          <w:bCs w:val="false"/>
          <w:sz w:val="28"/>
          <w:szCs w:val="28"/>
        </w:rPr>
        <w:t>46</w:t>
      </w:r>
      <w:r>
        <w:rPr>
          <w:rFonts w:eastAsia="Arial" w:cs="Times New Roman" w:ascii="Times New Roman" w:hAnsi="Times New Roman"/>
          <w:b w:val="false"/>
          <w:bCs w:val="false"/>
          <w:sz w:val="28"/>
          <w:szCs w:val="28"/>
        </w:rPr>
        <w:t>000,00 (со</w:t>
      </w:r>
      <w:r>
        <w:rPr>
          <w:rFonts w:eastAsia="Arial" w:cs="Times New Roman" w:ascii="Times New Roman" w:hAnsi="Times New Roman"/>
          <w:b w:val="false"/>
          <w:bCs w:val="false"/>
          <w:sz w:val="28"/>
          <w:szCs w:val="28"/>
        </w:rPr>
        <w:t>рок шесть</w:t>
      </w:r>
      <w:r>
        <w:rPr>
          <w:rFonts w:eastAsia="Arial" w:cs="Times New Roman" w:ascii="Times New Roman" w:hAnsi="Times New Roman"/>
          <w:b w:val="false"/>
          <w:bCs w:val="false"/>
          <w:sz w:val="28"/>
          <w:szCs w:val="28"/>
        </w:rPr>
        <w:t xml:space="preserve"> тысяч)  рублей.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Итого:  </w:t>
      </w:r>
      <w:r>
        <w:rPr>
          <w:rFonts w:ascii="Times New Roman" w:hAnsi="Times New Roman"/>
          <w:b w:val="false"/>
          <w:bCs w:val="false"/>
          <w:sz w:val="28"/>
          <w:szCs w:val="28"/>
        </w:rPr>
        <w:t>46</w:t>
      </w:r>
      <w:r>
        <w:rPr>
          <w:rFonts w:ascii="Times New Roman" w:hAnsi="Times New Roman"/>
          <w:b w:val="false"/>
          <w:bCs w:val="false"/>
          <w:sz w:val="28"/>
          <w:szCs w:val="28"/>
        </w:rPr>
        <w:t>000,00  (со</w:t>
      </w:r>
      <w:r>
        <w:rPr>
          <w:rFonts w:ascii="Times New Roman" w:hAnsi="Times New Roman"/>
          <w:b w:val="false"/>
          <w:bCs w:val="false"/>
          <w:sz w:val="28"/>
          <w:szCs w:val="28"/>
        </w:rPr>
        <w:t>рок шесть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тысяч)  рублей. </w:t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600" w:footer="0" w:bottom="112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9">
    <w:name w:val="Без интервала"/>
    <w:qFormat/>
    <w:pPr>
      <w:widowControl/>
      <w:suppressAutoHyphens w:val="true"/>
      <w:overflowPunct w:val="false"/>
      <w:bidi w:val="0"/>
      <w:spacing w:lineRule="atLeast" w:line="100"/>
      <w:jc w:val="left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overflowPunct w:val="false"/>
      <w:bidi w:val="0"/>
      <w:jc w:val="left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Style20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39</TotalTime>
  <Application>LibreOffice/6.0.6.2$Windows_X86_64 LibreOffice_project/0c292870b25a325b5ed35f6b45599d2ea4458e77</Application>
  <Pages>3</Pages>
  <Words>439</Words>
  <Characters>3141</Characters>
  <CharactersWithSpaces>4427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2023-03-09T08:53:19Z</dcterms:created>
  <dc:creator/>
  <dc:description/>
  <dc:language>ru-RU</dc:language>
  <cp:lastModifiedBy/>
  <cp:lastPrinted>2024-04-04T09:21:35Z</cp:lastPrinted>
  <dcterms:modified xsi:type="dcterms:W3CDTF">2024-04-04T09:26:02Z</dcterms:modified>
  <cp:revision>6</cp:revision>
  <dc:subject/>
  <dc:title/>
</cp:coreProperties>
</file>